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highlight w:val="yellow"/>
          <w:u w:val="none"/>
          <w:vertAlign w:val="baseline"/>
        </w:rPr>
        <w:drawing>
          <wp:inline distB="0" distT="0" distL="114300" distR="114300">
            <wp:extent cx="447675" cy="647065"/>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4706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0"/>
          <w:i w:val="0"/>
          <w:smallCaps w:val="0"/>
          <w:strike w:val="0"/>
          <w:color w:val="000000"/>
          <w:sz w:val="30"/>
          <w:szCs w:val="30"/>
          <w:u w:val="none"/>
          <w:shd w:fill="auto" w:val="clear"/>
          <w:vertAlign w:val="baseline"/>
        </w:rPr>
      </w:pPr>
      <w:r w:rsidDel="00000000" w:rsidR="00000000" w:rsidRPr="00000000">
        <w:rPr>
          <w:rFonts w:ascii="Garamond" w:cs="Garamond" w:eastAsia="Garamond" w:hAnsi="Garamond"/>
          <w:b w:val="1"/>
          <w:i w:val="0"/>
          <w:smallCaps w:val="1"/>
          <w:strike w:val="0"/>
          <w:color w:val="000000"/>
          <w:sz w:val="30"/>
          <w:szCs w:val="30"/>
          <w:u w:val="none"/>
          <w:shd w:fill="auto" w:val="clear"/>
          <w:vertAlign w:val="baseline"/>
          <w:rtl w:val="0"/>
        </w:rPr>
        <w:t xml:space="preserve">СКВИРСЬКА МІСЬКА РАДА СКЛИКАННЯ</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Garamond" w:cs="Garamond" w:eastAsia="Garamond" w:hAnsi="Garamond"/>
          <w:b w:val="0"/>
          <w:i w:val="0"/>
          <w:smallCaps w:val="0"/>
          <w:strike w:val="0"/>
          <w:color w:val="000000"/>
          <w:sz w:val="30"/>
          <w:szCs w:val="30"/>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76" w:right="0" w:hanging="576"/>
        <w:jc w:val="center"/>
        <w:rPr>
          <w:rFonts w:ascii="Garamond" w:cs="Garamond" w:eastAsia="Garamond" w:hAnsi="Garamond"/>
          <w:b w:val="0"/>
          <w:i w:val="0"/>
          <w:smallCaps w:val="0"/>
          <w:strike w:val="0"/>
          <w:color w:val="000000"/>
          <w:sz w:val="30"/>
          <w:szCs w:val="30"/>
          <w:u w:val="none"/>
          <w:shd w:fill="auto" w:val="clear"/>
          <w:vertAlign w:val="baseline"/>
        </w:rPr>
      </w:pPr>
      <w:r w:rsidDel="00000000" w:rsidR="00000000" w:rsidRPr="00000000">
        <w:rPr>
          <w:rFonts w:ascii="Garamond" w:cs="Garamond" w:eastAsia="Garamond" w:hAnsi="Garamond"/>
          <w:b w:val="1"/>
          <w:i w:val="0"/>
          <w:smallCaps w:val="1"/>
          <w:strike w:val="0"/>
          <w:color w:val="000000"/>
          <w:sz w:val="30"/>
          <w:szCs w:val="30"/>
          <w:u w:val="none"/>
          <w:shd w:fill="auto" w:val="clear"/>
          <w:vertAlign w:val="baseline"/>
          <w:rtl w:val="0"/>
        </w:rPr>
        <w:t xml:space="preserve">КИЇВСЬКОЇ ОБЛАСТІ</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1" w:sz="12" w:val="single"/>
          <w:left w:space="0" w:sz="0" w:val="nil"/>
          <w:bottom w:space="0" w:sz="0" w:val="nil"/>
          <w:right w:space="0" w:sz="0" w:val="nil"/>
          <w:between w:space="0" w:sz="0" w:val="nil"/>
        </w:pBdr>
        <w:shd w:fill="auto" w:val="clear"/>
        <w:spacing w:after="0" w:before="0" w:line="36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color="000000" w:space="1" w:sz="12" w:val="single"/>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РІШЕННЯ</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розвитку</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підтримки комунального некомерційного підприємства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«Сквирська міська лікарня» на 2023-2025 роки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822"/>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п. 16 ч. 1 ст. 43 Закону України «Про місцеве самоврядування в Україні», враховуючи висновки і рекомендації постійної комісії Сквирської міської ради з питань бюджету, фінансів, цін та соціально-економічного і культурного розвитку, Сквирська міська рада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7" w:right="-1" w:firstLine="652"/>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7" w:right="-1" w:firstLine="652"/>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ВИРІШИЛА:</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57" w:right="-1" w:firstLine="652"/>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Затвердити програму розвитку та підтримки комунального некомерційного підприємства Сквирської міської ради «Сквирська міська лікарня» на 2023-2025роки</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(далі - Програма), що додається.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73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Управлінню фінансів  при формуванні місцевого бюджету передбачати кошти на виконання заходів Програми, виходячи з фінансового ресурсу місцевих бюджетів та їх пріоритетів.</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73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Комунальному некомерційному підприємству Сквирської міської ради «Сквирська міська лікарня» забезпечити координацію діяльності та контроль за виконанням Програми, про що інформувати міську  раду.</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73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Контроль за виконанням даного рішення покласти на заступника голови Сквирської міської ради Л.Сергієнко та на постійну комісію міської ради з питань освіти, культури, охорони здоров'я, соціального захисту населення, молоді і спорту.</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730"/>
        </w:tabs>
        <w:spacing w:after="0" w:before="0" w:line="240" w:lineRule="auto"/>
        <w:ind w:left="0" w:right="0" w:firstLine="85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Голова ради</w:t>
        <w:tab/>
        <w:tab/>
        <w:tab/>
        <w:tab/>
        <w:tab/>
        <w:tab/>
        <w:tab/>
        <w:tab/>
        <w:t xml:space="preserve"> Валентина ЛЕВІЦЬКА</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№______________</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tab/>
        <w:tab/>
        <w:tab/>
        <w:tab/>
        <w:tab/>
        <w:tab/>
        <w:tab/>
        <w:tab/>
        <w:tab/>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80" w:right="0" w:firstLine="2.999999999999545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80" w:right="0" w:firstLine="2.9999999999995453"/>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80" w:right="0" w:firstLine="2.999999999999545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80" w:right="0" w:firstLine="2.999999999999545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80" w:right="0" w:firstLine="2.9999999999995453"/>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580" w:right="0" w:firstLine="2.9999999999995453"/>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ЗАТВЕРДЖЕНО</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2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Рішення  Сквирської міської ради</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2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_____ року № ___________</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7125"/>
        </w:tabs>
        <w:spacing w:after="0" w:before="0" w:line="240" w:lineRule="auto"/>
        <w:ind w:left="2124" w:right="0" w:firstLine="707.99999999999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2124" w:right="0" w:firstLine="707.999999999999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ПРОГРАМА РОЗВИТКУ ТА ПІДТРИМКИ </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8"/>
          <w:szCs w:val="28"/>
          <w:u w:val="none"/>
          <w:shd w:fill="auto" w:val="clear"/>
          <w:vertAlign w:val="baseline"/>
          <w:rtl w:val="0"/>
        </w:rPr>
        <w:t xml:space="preserve">КОМУНАЛЬНОГО НЕКОМЕРЦІЙНОГО ПІДПРИЄМСТВА</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СКВИРСЬКОЇ МІСЬКОЇ РАДИ</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«СКВИРСЬКА ЦЕНТРАЛЬНА МІСЬКА ЛІКАРНЯ»</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36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2023-2025 РОКИ</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2022 рік</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ПАСПОРТ ПРОГРАМИ</w:t>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9783.0" w:type="dxa"/>
        <w:jc w:val="left"/>
        <w:tblBorders>
          <w:top w:color="000000" w:space="0" w:sz="4" w:val="single"/>
          <w:left w:color="000000" w:space="0" w:sz="4" w:val="single"/>
          <w:bottom w:color="000000" w:space="0" w:sz="4" w:val="single"/>
          <w:right w:color="000000" w:space="0" w:sz="4" w:val="single"/>
          <w:insideH w:color="000000" w:space="0" w:sz="0" w:val="nil"/>
          <w:insideV w:color="000000" w:space="0" w:sz="0" w:val="nil"/>
        </w:tblBorders>
        <w:tblLayout w:type="fixed"/>
        <w:tblLook w:val="0000"/>
      </w:tblPr>
      <w:tblGrid>
        <w:gridCol w:w="567"/>
        <w:gridCol w:w="3545"/>
        <w:gridCol w:w="5671"/>
        <w:tblGridChange w:id="0">
          <w:tblGrid>
            <w:gridCol w:w="567"/>
            <w:gridCol w:w="3545"/>
            <w:gridCol w:w="5671"/>
          </w:tblGrid>
        </w:tblGridChange>
      </w:tblGrid>
      <w:tr>
        <w:trPr>
          <w:cantSplit w:val="0"/>
          <w:trHeight w:val="70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Ініціатор розроблення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w:t>
            </w:r>
          </w:p>
        </w:tc>
      </w:tr>
      <w:tr>
        <w:trPr>
          <w:cantSplit w:val="0"/>
          <w:trHeight w:val="1306"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Розробник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некомерційне підприємство Сквирської міської  ради «Сквирська центральна міська лікарня»</w:t>
            </w:r>
          </w:p>
        </w:tc>
      </w:tr>
      <w:tr>
        <w:trPr>
          <w:cantSplit w:val="0"/>
          <w:trHeight w:val="63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Співрозробники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Сквирська міська рада.</w:t>
            </w:r>
          </w:p>
        </w:tc>
      </w:tr>
      <w:tr>
        <w:trPr>
          <w:cantSplit w:val="0"/>
          <w:trHeight w:val="66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Відповідальні виконавці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некомерційне підприємство Сквирської міської  ради «Сквирська центральна міська лікарня»</w:t>
            </w:r>
          </w:p>
        </w:tc>
      </w:tr>
      <w:tr>
        <w:trPr>
          <w:cantSplit w:val="0"/>
          <w:trHeight w:val="832"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34"/>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Учасники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некомерційне підприємство Сквирської міської  ради «Сквирська центра-льна міська лікарня»,  Сквирська міська рада.</w:t>
            </w:r>
          </w:p>
        </w:tc>
      </w:tr>
      <w:tr>
        <w:trPr>
          <w:cantSplit w:val="0"/>
          <w:trHeight w:val="40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Термін реалізації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2023-2025 рік</w:t>
            </w:r>
          </w:p>
        </w:tc>
      </w:tr>
      <w:tr>
        <w:trPr>
          <w:cantSplit w:val="0"/>
          <w:trHeight w:val="162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Перелік бюджетів, які беруть участь у виконанні Програми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Місцевий бюджет та інші кошти не  заборонені чинним законодавством.</w:t>
            </w:r>
          </w:p>
        </w:tc>
      </w:tr>
      <w:tr>
        <w:trPr>
          <w:cantSplit w:val="0"/>
          <w:trHeight w:val="1625"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Загальний обсяг фінансових ресурсів необхідних для реалізації Програми</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2023 рік – 18559,9 тис. грн.</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2024 рік – 20473,4 тис. грн.</w:t>
            </w: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2025 рік – 22450,7 тис. грн.</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1. Загальні положення</w:t>
      </w: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yellow"/>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00"/>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Здоров’я є найважливішим з прав людини та найвищою людською цінністю, від якої залежить економічний, фізичний та духовний потенціал суспільства. Це показник соціального і культурного прогресу, один із головних елементів національного багатства. Тому кожна держава розглядає охорону та зміцнення здоров’я як своє найголовніше завдання. Комплексна програма розвитку комунального некомерційного підприємства Сквирської міської ради «Сквирська  центральна міська лікарня» на 2023-2025 роки (далі–Програма), розроблена на підставі Закону України «Про місцеве самоврядування в Україні» від 24.05.1997 р. № 280/97-ВР, Цивільного кодексу України від 16.01.2003р. № 435-IV, Господарського кодексу України від 16.01.2003 р. № 436-IV, Бюджетного кодексу України від 08.07.2010 р. № 2456-VI, розпорядження КМУ «Про схвалення Концепції реформи фінансування системи охорони здоров’я» від 30.11.2016 р.        №1013-р.  </w:t>
      </w:r>
      <w:r w:rsidDel="00000000" w:rsidR="00000000" w:rsidRPr="00000000">
        <w:rPr>
          <w:rFonts w:ascii="Times New Roman" w:cs="Times New Roman" w:eastAsia="Times New Roman" w:hAnsi="Times New Roman"/>
          <w:b w:val="0"/>
          <w:i w:val="0"/>
          <w:smallCaps w:val="0"/>
          <w:strike w:val="0"/>
          <w:color w:val="ff0000"/>
          <w:sz w:val="28"/>
          <w:szCs w:val="28"/>
          <w:u w:val="none"/>
          <w:shd w:fill="auto" w:val="clear"/>
          <w:vertAlign w:val="baseline"/>
          <w:rtl w:val="0"/>
        </w:rPr>
        <w:t xml:space="preserve">та рішення  сесії Сквирської районної ради  від 23.05.2019 року №05-33-07 «Про реорганізацію Сквирської центральної районної лікарні в Комунальне некомерційне підприємство Сквирської районної ради «Сквирська центральна районна лікарня»</w:t>
      </w:r>
      <w:r w:rsidDel="00000000" w:rsidR="00000000" w:rsidRPr="00000000">
        <w:rPr>
          <w:rFonts w:ascii="Times New Roman" w:cs="Times New Roman" w:eastAsia="Times New Roman" w:hAnsi="Times New Roman"/>
          <w:b w:val="1"/>
          <w:i w:val="0"/>
          <w:smallCaps w:val="0"/>
          <w:strike w:val="0"/>
          <w:color w:val="ff0000"/>
          <w:sz w:val="28"/>
          <w:szCs w:val="28"/>
          <w:u w:val="none"/>
          <w:shd w:fill="auto"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Підприємство є самостійним господарюючим суб’єктом із статусом комунального некомерційного підприємства, здійснює господарську некомерційну діяльність, яка не передбачає отримання прибутку та спрямовану на досягнення, збереження, зміцнення здоров'я населення. Підприємство має самостійний баланс, здійснює фінансові операції через розрахунковий рахунок в Головному управлінні Державної казначейської служби України в Київській області та розрахункові рахунки в установах банків. Доступність, якість, сучасність, функціональність, ефективність, ресурсна забезпеченість та своєчасність медичної допомоги є основою для забезпечення високого рівня здоров’я та покращення якості життя населення. Значною складовою у забезпеченні висококваліфікованої медичної допомоги населенню є амбулаторна та стаціонарна допомога. Зростання захворюваності і смертності серед дорослого населення від туберкульозу, онкології, серцево-судинних захворювань, бронхолегеневої патології, цирозу печінки, ускладнень виразкової хвороби шлунка, збільшення післяопераційних ускладнень потребує пошуку нових ресурсів, використання високих технологій, подальшого розвитку науки, удосконалення принципів практичної медицини в поліклінічних умовах та умовах стаціонарних відділень закладу. Актуальність програми комунального некомерційного підприємства Сквирської міської ради «Сквирська центральна міська лікарня» на</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2023-2025 роки зумовлена  необхідністю поліпшення якості надання медичної допомоги населенню ; поліпшення матеріально-технічної бази; підвищення престижу праці медичних працівників та покращення їх соціального економічного становища; забезпечення надання планової та ургентної висококваліфікованої лікувально-діагностичної допомоги дорослому і дитячому населенню. Підприємство здійснює господарську некомерційну діяльність, яка не передбачає отримання прибутку згідно з нормами відповідних законів та спрямовану на досягнення, збереження, зміцнення здоров'я населення та інші соціальні результати.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Лікарня обслуговує 35350 осіб населення (дорослих – 29407, дітей – 5943), з них по віку:</w:t>
      </w:r>
    </w:p>
    <w:p w:rsidR="00000000" w:rsidDel="00000000" w:rsidP="00000000" w:rsidRDefault="00000000" w:rsidRPr="00000000" w14:paraId="0000008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0-6 років – 2233 (6,3%)</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7-14 років – 2756 (7,8%)</w:t>
      </w:r>
    </w:p>
    <w:p w:rsidR="00000000" w:rsidDel="00000000" w:rsidP="00000000" w:rsidRDefault="00000000" w:rsidRPr="00000000" w14:paraId="0000008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15-17 років – 954 (2,7%)</w:t>
      </w:r>
    </w:p>
    <w:p w:rsidR="00000000" w:rsidDel="00000000" w:rsidP="00000000" w:rsidRDefault="00000000" w:rsidRPr="00000000" w14:paraId="0000008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18-34 років – 8402 (23,7%)</w:t>
      </w:r>
    </w:p>
    <w:p w:rsidR="00000000" w:rsidDel="00000000" w:rsidP="00000000" w:rsidRDefault="00000000" w:rsidRPr="00000000" w14:paraId="0000008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35-49 років – 7500 (21,2%)</w:t>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50-59 років – 3825 (10,8%)</w:t>
      </w:r>
    </w:p>
    <w:p w:rsidR="00000000" w:rsidDel="00000000" w:rsidP="00000000" w:rsidRDefault="00000000" w:rsidRPr="00000000" w14:paraId="0000008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60-69 років – 4250 (12,0%)</w:t>
      </w:r>
    </w:p>
    <w:p w:rsidR="00000000" w:rsidDel="00000000" w:rsidP="00000000" w:rsidRDefault="00000000" w:rsidRPr="00000000" w14:paraId="0000008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1069" w:right="0" w:hanging="3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70 і старші – 5430 (15,3%)</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709"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Кількість штатних посад по КНП СМР «Сквирська ЦМЛ» становить 283,0 одиниць, в т. ч.:</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лікарі </w:t>
        <w:tab/>
        <w:tab/>
        <w:tab/>
        <w:tab/>
        <w:tab/>
        <w:tab/>
        <w:t xml:space="preserve">— 59,0 од.;</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фахівці з базовою та неповною </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вищою медичною освітою </w:t>
        <w:tab/>
        <w:tab/>
        <w:tab/>
        <w:t xml:space="preserve">— 105,5од;</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молодший медичний персонал </w:t>
        <w:tab/>
        <w:tab/>
        <w:t xml:space="preserve">— 57,25 од.;</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спеціалісти (не медики) </w:t>
        <w:tab/>
        <w:tab/>
        <w:tab/>
        <w:t xml:space="preserve">— 4,25 од.;</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інші </w:t>
        <w:tab/>
        <w:tab/>
        <w:tab/>
        <w:tab/>
        <w:tab/>
        <w:tab/>
        <w:t xml:space="preserve">— 57 од.;</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1830"/>
          <w:tab w:val="left" w:pos="3165"/>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Опис проблеми, на розв’язання якої спрямована Програма.</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1830"/>
          <w:tab w:val="left" w:pos="3165"/>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Основним медичним закладом для надання вторинної (спеціалізованої) медичної допомоги мешканцям Сквирської ОТГ визначено комунальне некомерційне підприємство Сквирської міської ради «Сквирська центральна міська лікарня». На даний час підприємство є багатопрофільним медичним закладом, забезпечено необхідним кадровим потенціалом та матеріально-технічною базою, має в своєму складі всі необхідні структурні підрозділи для надання кваліфікованої медичної допомоги. КНП СМР «Сквирська центральна міська лікарня» надає вторинну спеціалізовану стаціонарну та амбулаторну медичну допомогу стаціонаром на 115 ліжок та консультативною поліклінікою.</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2022 року в стаціонарних відділеннях лікарні проліковано 2337 хворих, проведено оперативних 278 втручань .</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поліклінічному відділенні Сквирської міської лікарні прийнято за  9 місяців 2022 року 37893 осіб. Прийом проводять вузькі спеціалісти: офтальмолог, отоларинголог, онколог, невролог, ендокринолог, хірург, кардіолог, дерматолог, психіатр, травматолог, уролог, акушер-гінеколог, фтизіатр, стоматологи.</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2022 року виконано діагностичних досліджень: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ультразвукового дослідження - 7694,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функціональної діагностики – 2524 електрокардіограм та ін. досліджень,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 рентгенологічному кабінеті – 8333 рентген обстежень, </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ендоскопії – 292 обстежень.</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лабораторному відділенні проведено 104437 аналізів.</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фізіотерапевтичному кабінеті пройшли лікування 366 осіб, у кабінеті ЛФК –  208 осіб.</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2022 року стоматологами було прийнято - 2316 осіб, з них дітей – 435 .</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Починаючи з 01.04.2020 року лікарня приступила до другого етапу медичної реформи. </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Впроваджено реєстр медичних записів в електронній системі охорони здоров’я через Національну службу охорони здоров’я. поступово та впевнено збільшується кількість епізодів пролікованих та про консультованих пацієнтів, які за реєстровані в електронному реєстрі.</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9 місяців 2022 року лікарями лікарні було зареєстровано 39421 медичних записів, в тому числі 13831 епізодів надання медичної допомоги та 24337 консультацій пацієнтам.</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Щорічно галузь охорони здоров'я не дофінансовується до потреби. Не є виключенням і наш заклад. Основною проблемою, на яку буде спрямована Програма - проблема фінансового характеру - нестача коштів на оплату поточних та капітальних видатків. Дефіцит фінансового ресурсу унеможливить подальшу роботу комунального некомерційного підприємства Сквирської міської ради «Сквирська міська лікарня», в тому числі роботу з: утримання кваліфікованого персоналу, забезпечення виплати заробітної плати в повному обсязі, проведення закупівлі матеріалів, медикаментів та продуктів для харчування стаціонарних хворих, покращення матеріально - технічної бази тощо.</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Беручи до уваги необхідність надання вчасної та якісної медичної допомоги, виникає вкрай необхідна потреба у наданні комунальним некомерційним підприємством Сквирської міської ради «Сквирська міська лікарня» додаткової фінансової підтримки, в тому числі з місцевого бюджету.</w:t>
      </w:r>
    </w:p>
    <w:p w:rsidR="00000000" w:rsidDel="00000000" w:rsidP="00000000" w:rsidRDefault="00000000" w:rsidRPr="00000000" w14:paraId="000000A8">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4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95"/>
          <w:tab w:val="left" w:pos="998"/>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Мета програми.</w:t>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Основною метою діяльності комунального некомерційного підприємства Сквирської районної ради «Сквирська міська лікарня» є медична практика, спрямована на збереження, поліпшення та відновлення здоров’я населення, здійснення іншої діяльності в сфері охорони здоров’я, необхідної для належного забезпечення профілактики, діагностики і лікування хвороб, травм, отруєнь чи інших розладів здоров’я, іншої діяльності, розвиток медичної бази шляхом технічного забезпечення.</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комунальним некомерційним підприємством Сквирської міської ради «Сквирська міська лікарня». </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Calibri" w:cs="Calibri" w:eastAsia="Calibri" w:hAnsi="Calibri"/>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 даних умовах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кошти НСЗУ та районного бюджету на фінансування галузі охорони здоров’я будуть поділятися через новий, сучасний механізм закупівлі медичних послуг. Відбувається перехід від фінансування постатейних кошторисів закладів охорони здоров’я — бюджетних установ, розрахованих відповідно до їх існуючої інфраструктури (кількості ліжок, персоналу тощо), до оплати за результат (тобто фактично пролікованих випадків, проведених операцій, діагностичних обстежень тощо) закладам, які перетворюються на автономних постачальників цих послуг – комунальні некомерційні підприємства.</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Таким чином, в подальшому буде запроваджено принцип «гроші ходять за пацієнтом», а не за інфраструктурою закладів охорони здоров’я та іншими надавачами послуг, що в свою чергу створює всі умови для повноцінного розвитку госпітального округу.</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8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Основними завданнями програми є: </w:t>
      </w:r>
    </w:p>
    <w:p w:rsidR="00000000" w:rsidDel="00000000" w:rsidP="00000000" w:rsidRDefault="00000000" w:rsidRPr="00000000" w14:paraId="000000B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медичного обслуговування населення, шляхом надання йому  планової стаціонарної та спеціалізованої поліклінічної допомоги;</w:t>
      </w:r>
    </w:p>
    <w:p w:rsidR="00000000" w:rsidDel="00000000" w:rsidP="00000000" w:rsidRDefault="00000000" w:rsidRPr="00000000" w14:paraId="000000B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якості лікувально-профілактичної допомоги, а саме профілактики, діагностики і лікування хвороб, травм, отруєнь чи інших розладів здоров'я;</w:t>
      </w:r>
    </w:p>
    <w:p w:rsidR="00000000" w:rsidDel="00000000" w:rsidP="00000000" w:rsidRDefault="00000000" w:rsidRPr="00000000" w14:paraId="000000B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4"/>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удосконалення лікувального процесу;</w:t>
      </w:r>
    </w:p>
    <w:p w:rsidR="00000000" w:rsidDel="00000000" w:rsidP="00000000" w:rsidRDefault="00000000" w:rsidRPr="00000000" w14:paraId="000000B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зниження рівня захворюваності, інвалідності та смертності населення;</w:t>
      </w:r>
    </w:p>
    <w:p w:rsidR="00000000" w:rsidDel="00000000" w:rsidP="00000000" w:rsidRDefault="00000000" w:rsidRPr="00000000" w14:paraId="000000B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94"/>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надання медичних та інших послуг фізичним та юридичним особам на безкоштовній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000000" w:rsidDel="00000000" w:rsidP="00000000" w:rsidRDefault="00000000" w:rsidRPr="00000000" w14:paraId="000000B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укріплення та оновлення матеріально-технічної бази відповідно до табелів оснащення;</w:t>
      </w:r>
    </w:p>
    <w:p w:rsidR="00000000" w:rsidDel="00000000" w:rsidP="00000000" w:rsidRDefault="00000000" w:rsidRPr="00000000" w14:paraId="000000B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98"/>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 нових інноваційних методів лікування;</w:t>
      </w:r>
    </w:p>
    <w:p w:rsidR="00000000" w:rsidDel="00000000" w:rsidP="00000000" w:rsidRDefault="00000000" w:rsidRPr="00000000" w14:paraId="000000B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9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покращення кадрового забезпечення шляхом залучення нового персоналу та проведення перепідготовки, удосконалення і підвищення кваліфікації наявних кадрів;</w:t>
      </w:r>
    </w:p>
    <w:p w:rsidR="00000000" w:rsidDel="00000000" w:rsidP="00000000" w:rsidRDefault="00000000" w:rsidRPr="00000000" w14:paraId="000000B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престижу праці медичних працівників шляхом матеріального стимулювання;</w:t>
      </w:r>
    </w:p>
    <w:p w:rsidR="00000000" w:rsidDel="00000000" w:rsidP="00000000" w:rsidRDefault="00000000" w:rsidRPr="00000000" w14:paraId="000000B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9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впровадження системи персоніфікованого електронного реєстру громадян та сучасних інформаційних технологій в діяльності;</w:t>
      </w:r>
    </w:p>
    <w:p w:rsidR="00000000" w:rsidDel="00000000" w:rsidP="00000000" w:rsidRDefault="00000000" w:rsidRPr="00000000" w14:paraId="000000B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ефективності використання наявних кадрових, фінансових та матеріальних ресурсів.</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95"/>
          <w:tab w:val="left" w:pos="998"/>
        </w:tabs>
        <w:spacing w:after="0" w:before="0" w:line="24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F">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300" w:line="276" w:lineRule="auto"/>
        <w:ind w:left="24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 Заходи, спрямовані на реалізацію Програми.</w:t>
      </w:r>
      <w:r w:rsidDel="00000000" w:rsidR="00000000" w:rsidRPr="00000000">
        <w:rPr>
          <w:rtl w:val="0"/>
        </w:rPr>
      </w:r>
    </w:p>
    <w:p w:rsidR="00000000" w:rsidDel="00000000" w:rsidP="00000000" w:rsidRDefault="00000000" w:rsidRPr="00000000" w14:paraId="000000C0">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300" w:line="276" w:lineRule="auto"/>
        <w:ind w:left="24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998"/>
        </w:tabs>
        <w:spacing w:after="0" w:before="0" w:line="24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Програми здійснюється згідно затвердженого плану фінансової підтримки, з урахуванням змін до чинного законодавства.</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998"/>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досягнення мети цієї Програми пропонується надання кваліфікованої ургентної та планової стаціонарної і спеціалізованої амбулаторно-поліклінічної допомоги, а також лікувально-профілактичної допомоги у відповідності з договорами про надання медичних послуг.</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 w:val="left" w:pos="998"/>
        </w:tabs>
        <w:spacing w:after="0" w:before="0" w:line="240" w:lineRule="auto"/>
        <w:ind w:left="0" w:right="0" w:firstLine="709"/>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89"/>
        </w:tabs>
        <w:spacing w:after="0" w:before="0" w:line="276" w:lineRule="auto"/>
        <w:ind w:left="62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 Напрями діяльності та заходи Програми.</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Реалізація завдань вимагає об'єднання зусиль органів місцевого самоврядування, виконавчої влади, керівників підприємств, установ, організацій, що здійснюють діяльність на території району шляхом реалізації наступних заходів:</w:t>
      </w:r>
    </w:p>
    <w:p w:rsidR="00000000" w:rsidDel="00000000" w:rsidP="00000000" w:rsidRDefault="00000000" w:rsidRPr="00000000" w14:paraId="000000C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виплати заробітної плати та нарахувань на неї в повному обсязі;</w:t>
      </w:r>
    </w:p>
    <w:p w:rsidR="00000000" w:rsidDel="00000000" w:rsidP="00000000" w:rsidRDefault="00000000" w:rsidRPr="00000000" w14:paraId="000000C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предметів, матеріалів, обладнання та інвентарю для потреб підприємства;</w:t>
      </w:r>
    </w:p>
    <w:p w:rsidR="00000000" w:rsidDel="00000000" w:rsidP="00000000" w:rsidRDefault="00000000" w:rsidRPr="00000000" w14:paraId="000000C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94"/>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продуктами харчування пацієнтів стаціонарних відділень;</w:t>
      </w:r>
    </w:p>
    <w:p w:rsidR="00000000" w:rsidDel="00000000" w:rsidP="00000000" w:rsidRDefault="00000000" w:rsidRPr="00000000" w14:paraId="000000C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оплати послуг, в тому числі комунальних послуг та енергоносіїв;</w:t>
      </w:r>
    </w:p>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оплати видатків на відрядження, з метою підвищення рівня кваліфікації персоналу;</w:t>
      </w:r>
    </w:p>
    <w:p w:rsidR="00000000" w:rsidDel="00000000" w:rsidP="00000000" w:rsidRDefault="00000000" w:rsidRPr="00000000" w14:paraId="000000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9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проведення інших виплат населенню, а саме відшкодування вартості витрат, пов'язаних з відпуском лікарських засобів за рецептами безкоштовно і на пільгових умовах громадянам, які мають право згідно чинного законодавства;</w:t>
      </w:r>
    </w:p>
    <w:p w:rsidR="00000000" w:rsidDel="00000000" w:rsidP="00000000" w:rsidRDefault="00000000" w:rsidRPr="00000000" w14:paraId="000000C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94"/>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надання послуг зубопротезування;</w:t>
      </w:r>
    </w:p>
    <w:p w:rsidR="00000000" w:rsidDel="00000000" w:rsidP="00000000" w:rsidRDefault="00000000" w:rsidRPr="00000000" w14:paraId="000000C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здійснення оплати інших поточних видатків;</w:t>
      </w:r>
    </w:p>
    <w:p w:rsidR="00000000" w:rsidDel="00000000" w:rsidP="00000000" w:rsidRDefault="00000000" w:rsidRPr="00000000" w14:paraId="000000D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88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придбання обладнання і предметів довгострокового користування.</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Програмою визначено такі основні завдання: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 Кадрове забезпечення (підвищення професійної підготовки медичних працівників – курси, семінари, конференції, тренінги, тощо).</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 Розвиток інформаційних технологій:</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комп’ютерних комплектів для забезпечення лікарів автоматизованими робочими місцями;</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медичних інформаційних програм та їх облаштування;</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створення локальної мережі;</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укладення договору з Національною службою здоров’я з метою отримання оплати за подані діагностичні і комунальні амбулаторні послуги.</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5.3. Надання медичних та інших послуг фізичним та юридичним особам на безвідплатній та відплатній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5.4. Забезпечення виконання програми збору донорської крові.</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5.5. Покращення матеріально-технічної бази (проведення ремонтів приміщень, наявного автотранспорту, забезпечення санітарного транспорту паливно-мастильними матеріалами, поступова заміна застарілих меблів у структурних підрозділах ЦРЛ, придбання постільної білизни, одноразової стерильної білизни, тощо).</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5.6. Поліпшення забезпечення стаціонарних відділень Лікарні лікарськими, дезінфекційними засобами, виробами медичного призначення.</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5.7. Участь у виконанні державних та регіональних програмах щодо діагностики і лікування окремих захворювань.</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5.8. Оплата комунальних послуг.</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5.9. Оплата роботи медичних працівників за результатами надання медичних послуг відповідно до затверджених стандартів та протоколів.</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5.10. Виплата заробітної плати та соціальних виплат за рахунок медичної субвенції.</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 Фінансова підтримка виконання Програми. </w:t>
      </w: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Фінансове забезпечення виконання Програми здійснюється відповідно до законодавства, а саме: </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шляхом фінансування з міського бюджету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коштів,отриманих від надання Підприємством платних послуг; </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інших джерел фінансування не заборонених законодавством України. </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Комунальне некомерційне підприємство Сквирської міської ради « Сквирська центральна міська  лікарня»  створене для забезпечення надання належної медичної допомоги на вторинному рівні всім жителям Сквирської міської територіальної громади та бажаючим пацієнтам. </w:t>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отримані за результатами діяльності, використовуються Підприємством на виконання запланованих заходів Програми.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Розпорядником коштів даної Програми є Сквирська міська рада. Фінансування Програми проводиться в межах затверджених асигнувань в міському бюджеті на 2023-2025 роки та фінансових можливостей Сквирської міської ради. Комунальне некомерційне підприємство «Сквирська центральна міська  лікарня»  включене до мережі головного розпорядника бюджетних коштів як одержувач, що використовує надходження згідно з планом заходів виконання програми та планом використання коштів. </w:t>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Фінансова підтримка є безповоротною. Прогнозовані суми фінансової підтримки наведені в додатку до Програми. </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Програми у повному обсязі можливе лише за умови стабільного фінансування її складових. </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Обсяг видатків на реалізацію програми затверджується на кожний рік окремо виходячи з конкретних завдань в межах наявних фінансових ресурсів і може коригуватися протягом року, враховуючи підвищення тарифів, збільшення вартості послуг та матеріалів та інших вимог не заборонених чинним законодавством.</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00"/>
          <w:tab w:val="left" w:pos="1830"/>
          <w:tab w:val="left" w:pos="3165"/>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7. Очікувані результати виконання програми.</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Медичні працівники лікарні, які будуть надавати медичні послуги, в результаті впровадження програми, отримують сучасне інформаційне забезпечення робочого місця.</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Укладання договорів з ОТГ сусідніх районів, КНП СМР «Сквирський МЦПМСД» про надання медичних послуг населенню.</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Забезпечення мешканців Сквирської ОТГ спеціалізованими послугами на базі ЦРЛ (покращення доступності медичних послуг).</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Зменшення фінансового навантаження на родичів пацієнтів по транспортуванню і обстеженню в медичних закладах ІІІ рівня.</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Можливість запровадити систему оплати праці залежно від результатів та ефективності роботи, широко використовувати індивідуальні трудові договори.</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заходів Програми сприятиме:</w:t>
      </w:r>
    </w:p>
    <w:p w:rsidR="00000000" w:rsidDel="00000000" w:rsidP="00000000" w:rsidRDefault="00000000" w:rsidRPr="00000000" w14:paraId="000000F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019"/>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забезпеченню вчасного та безперебійного медичного обслуговування населення;</w:t>
      </w:r>
    </w:p>
    <w:p w:rsidR="00000000" w:rsidDel="00000000" w:rsidP="00000000" w:rsidRDefault="00000000" w:rsidRPr="00000000" w14:paraId="000000F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024"/>
        </w:tabs>
        <w:spacing w:after="0" w:before="0" w:line="24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покращенню якості та ефективності надання лікувально-профілактичної допомоги;</w:t>
      </w:r>
    </w:p>
    <w:p w:rsidR="00000000" w:rsidDel="00000000" w:rsidP="00000000" w:rsidRDefault="00000000" w:rsidRPr="00000000" w14:paraId="000000F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зниженню рівня захворюваності та смертності населення;</w:t>
      </w:r>
    </w:p>
    <w:p w:rsidR="00000000" w:rsidDel="00000000" w:rsidP="00000000" w:rsidRDefault="00000000" w:rsidRPr="00000000" w14:paraId="000000F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998"/>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покращенню матеріально-технічної бази підприємства;</w:t>
      </w:r>
    </w:p>
    <w:p w:rsidR="00000000" w:rsidDel="00000000" w:rsidP="00000000" w:rsidRDefault="00000000" w:rsidRPr="00000000" w14:paraId="000000F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024"/>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підвищенню укомплектованості закладу кваліфікованими медичними кадрами;</w:t>
      </w:r>
    </w:p>
    <w:p w:rsidR="00000000" w:rsidDel="00000000" w:rsidP="00000000" w:rsidRDefault="00000000" w:rsidRPr="00000000" w14:paraId="000000F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024"/>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забезпеченню своєчасності розрахунків та недопущення виникнення заборгованості підприємства.</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8. Координація та контроль щодо виконання  Програми.</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Координацію та контроль за виконанням Програми здійснюють постійні комісії міської ради з питань освіти, культури, охорони здоров'я, соціального захисту населення, молоді і спорту та з питань бюджету, фінансів, цін та соціально-економічного і культурного розвитку.</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Постійна комісія місцевої ради з питань бюджету, фінансів, цін та соціально-економічного і культурного розвитку проводить аналіз результатів фінансово-господарської діяльності комунального некомерційного підприємства Сквирської міської ради «Сквирська центральна міська лікарня», стану та ефективності використання бюджетних коштів та надає пропозиції щодо коригування суми фінансової допомоги.</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4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9. Прикінцеві положення</w:t>
      </w:r>
      <w:r w:rsidDel="00000000" w:rsidR="00000000" w:rsidRPr="00000000">
        <w:rPr>
          <w:rtl w:val="0"/>
        </w:rPr>
      </w:r>
    </w:p>
    <w:p w:rsidR="00000000" w:rsidDel="00000000" w:rsidP="00000000" w:rsidRDefault="00000000" w:rsidRPr="00000000" w14:paraId="00000105">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40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визначає основні проблеми, мету, завдання, прогнозовані обсяги фінансового забезпечення та очікувані результати діяльності комунального некомерційного підприємства Сквирської міської ради «Сквирська центральна міська лікарня».</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має відкритий характер і може доповнюватись (змінюватись) в установленому чинним законодавством порядку в залежності від прийняття нових нормативних актів, затвердження та доповнення регіональних медичних програм, зміни потреб та фінансових можливостей громади.</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розрахована на 3 роки, виконання якої у повному обсязі можливе за умови стабільної фінансової підтримки.</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165"/>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60" w:right="60" w:firstLine="70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709"/>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Міський голова                                                                     Валентина ЛЕВІЦЬКА</w:t>
      </w:r>
      <w:r w:rsidDel="00000000" w:rsidR="00000000" w:rsidRPr="00000000">
        <w:rPr>
          <w:rtl w:val="0"/>
        </w:rPr>
      </w:r>
    </w:p>
    <w:sectPr>
      <w:pgSz w:h="16838" w:w="11906" w:orient="portrait"/>
      <w:pgMar w:bottom="1134" w:top="1134" w:left="1134" w:right="567" w:header="709" w:footer="6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b w:val="0"/>
        <w:i w:val="0"/>
        <w:smallCaps w:val="0"/>
        <w:strike w:val="0"/>
        <w:color w:val="000000"/>
        <w:sz w:val="25"/>
        <w:szCs w:val="25"/>
        <w:u w:val="none"/>
        <w:vertAlign w:val="baseline"/>
      </w:rPr>
    </w:lvl>
    <w:lvl w:ilvl="1">
      <w:start w:val="1"/>
      <w:numFmt w:val="bullet"/>
      <w:lvlText w:val="•"/>
      <w:lvlJc w:val="left"/>
      <w:pPr>
        <w:ind w:left="0" w:firstLine="0"/>
      </w:pPr>
      <w:rPr>
        <w:b w:val="0"/>
        <w:i w:val="0"/>
        <w:smallCaps w:val="0"/>
        <w:strike w:val="0"/>
        <w:color w:val="000000"/>
        <w:sz w:val="25"/>
        <w:szCs w:val="25"/>
        <w:u w:val="none"/>
        <w:vertAlign w:val="baseline"/>
      </w:rPr>
    </w:lvl>
    <w:lvl w:ilvl="2">
      <w:start w:val="1"/>
      <w:numFmt w:val="bullet"/>
      <w:lvlText w:val="•"/>
      <w:lvlJc w:val="left"/>
      <w:pPr>
        <w:ind w:left="0" w:firstLine="0"/>
      </w:pPr>
      <w:rPr>
        <w:b w:val="0"/>
        <w:i w:val="0"/>
        <w:smallCaps w:val="0"/>
        <w:strike w:val="0"/>
        <w:color w:val="000000"/>
        <w:sz w:val="25"/>
        <w:szCs w:val="25"/>
        <w:u w:val="none"/>
        <w:vertAlign w:val="baseline"/>
      </w:rPr>
    </w:lvl>
    <w:lvl w:ilvl="3">
      <w:start w:val="1"/>
      <w:numFmt w:val="bullet"/>
      <w:lvlText w:val="•"/>
      <w:lvlJc w:val="left"/>
      <w:pPr>
        <w:ind w:left="0" w:firstLine="0"/>
      </w:pPr>
      <w:rPr>
        <w:b w:val="0"/>
        <w:i w:val="0"/>
        <w:smallCaps w:val="0"/>
        <w:strike w:val="0"/>
        <w:color w:val="000000"/>
        <w:sz w:val="25"/>
        <w:szCs w:val="25"/>
        <w:u w:val="none"/>
        <w:vertAlign w:val="baseline"/>
      </w:rPr>
    </w:lvl>
    <w:lvl w:ilvl="4">
      <w:start w:val="1"/>
      <w:numFmt w:val="bullet"/>
      <w:lvlText w:val="•"/>
      <w:lvlJc w:val="left"/>
      <w:pPr>
        <w:ind w:left="0" w:firstLine="0"/>
      </w:pPr>
      <w:rPr>
        <w:b w:val="0"/>
        <w:i w:val="0"/>
        <w:smallCaps w:val="0"/>
        <w:strike w:val="0"/>
        <w:color w:val="000000"/>
        <w:sz w:val="25"/>
        <w:szCs w:val="25"/>
        <w:u w:val="none"/>
        <w:vertAlign w:val="baseline"/>
      </w:rPr>
    </w:lvl>
    <w:lvl w:ilvl="5">
      <w:start w:val="1"/>
      <w:numFmt w:val="bullet"/>
      <w:lvlText w:val="•"/>
      <w:lvlJc w:val="left"/>
      <w:pPr>
        <w:ind w:left="0" w:firstLine="0"/>
      </w:pPr>
      <w:rPr>
        <w:b w:val="0"/>
        <w:i w:val="0"/>
        <w:smallCaps w:val="0"/>
        <w:strike w:val="0"/>
        <w:color w:val="000000"/>
        <w:sz w:val="25"/>
        <w:szCs w:val="25"/>
        <w:u w:val="none"/>
        <w:vertAlign w:val="baseline"/>
      </w:rPr>
    </w:lvl>
    <w:lvl w:ilvl="6">
      <w:start w:val="1"/>
      <w:numFmt w:val="bullet"/>
      <w:lvlText w:val="•"/>
      <w:lvlJc w:val="left"/>
      <w:pPr>
        <w:ind w:left="0" w:firstLine="0"/>
      </w:pPr>
      <w:rPr>
        <w:b w:val="0"/>
        <w:i w:val="0"/>
        <w:smallCaps w:val="0"/>
        <w:strike w:val="0"/>
        <w:color w:val="000000"/>
        <w:sz w:val="25"/>
        <w:szCs w:val="25"/>
        <w:u w:val="none"/>
        <w:vertAlign w:val="baseline"/>
      </w:rPr>
    </w:lvl>
    <w:lvl w:ilvl="7">
      <w:start w:val="1"/>
      <w:numFmt w:val="bullet"/>
      <w:lvlText w:val="•"/>
      <w:lvlJc w:val="left"/>
      <w:pPr>
        <w:ind w:left="0" w:firstLine="0"/>
      </w:pPr>
      <w:rPr>
        <w:b w:val="0"/>
        <w:i w:val="0"/>
        <w:smallCaps w:val="0"/>
        <w:strike w:val="0"/>
        <w:color w:val="000000"/>
        <w:sz w:val="25"/>
        <w:szCs w:val="25"/>
        <w:u w:val="none"/>
        <w:vertAlign w:val="baseline"/>
      </w:rPr>
    </w:lvl>
    <w:lvl w:ilvl="8">
      <w:start w:val="1"/>
      <w:numFmt w:val="bullet"/>
      <w:lvlText w:val="•"/>
      <w:lvlJc w:val="left"/>
      <w:pPr>
        <w:ind w:left="0" w:firstLine="0"/>
      </w:pPr>
      <w:rPr>
        <w:b w:val="0"/>
        <w:i w:val="0"/>
        <w:smallCaps w:val="0"/>
        <w:strike w:val="0"/>
        <w:color w:val="000000"/>
        <w:sz w:val="25"/>
        <w:szCs w:val="25"/>
        <w:u w:val="none"/>
        <w:vertAlign w:val="baseline"/>
      </w:rPr>
    </w:lvl>
  </w:abstractNum>
  <w:abstractNum w:abstractNumId="2">
    <w:lvl w:ilvl="0">
      <w:start w:val="0"/>
      <w:numFmt w:val="bullet"/>
      <w:lvlText w:val="-"/>
      <w:lvlJc w:val="left"/>
      <w:pPr>
        <w:ind w:left="1069" w:hanging="360"/>
      </w:pPr>
      <w:rPr>
        <w:rFonts w:ascii="Times New Roman" w:cs="Times New Roman" w:eastAsia="Times New Roman" w:hAnsi="Times New Roman"/>
        <w:color w:val="000000"/>
        <w:vertAlign w:val="baseline"/>
      </w:rPr>
    </w:lvl>
    <w:lvl w:ilvl="1">
      <w:start w:val="1"/>
      <w:numFmt w:val="bullet"/>
      <w:lvlText w:val="o"/>
      <w:lvlJc w:val="left"/>
      <w:pPr>
        <w:ind w:left="1789" w:hanging="360"/>
      </w:pPr>
      <w:rPr>
        <w:rFonts w:ascii="Courier New" w:cs="Courier New" w:eastAsia="Courier New" w:hAnsi="Courier New"/>
        <w:vertAlign w:val="baseline"/>
      </w:rPr>
    </w:lvl>
    <w:lvl w:ilvl="2">
      <w:start w:val="1"/>
      <w:numFmt w:val="bullet"/>
      <w:lvlText w:val="▪"/>
      <w:lvlJc w:val="left"/>
      <w:pPr>
        <w:ind w:left="2509" w:hanging="360"/>
      </w:pPr>
      <w:rPr>
        <w:rFonts w:ascii="Noto Sans Symbols" w:cs="Noto Sans Symbols" w:eastAsia="Noto Sans Symbols" w:hAnsi="Noto Sans Symbols"/>
        <w:vertAlign w:val="baseline"/>
      </w:rPr>
    </w:lvl>
    <w:lvl w:ilvl="3">
      <w:start w:val="1"/>
      <w:numFmt w:val="bullet"/>
      <w:lvlText w:val="●"/>
      <w:lvlJc w:val="left"/>
      <w:pPr>
        <w:ind w:left="3229" w:hanging="360"/>
      </w:pPr>
      <w:rPr>
        <w:rFonts w:ascii="Noto Sans Symbols" w:cs="Noto Sans Symbols" w:eastAsia="Noto Sans Symbols" w:hAnsi="Noto Sans Symbols"/>
        <w:vertAlign w:val="baseline"/>
      </w:rPr>
    </w:lvl>
    <w:lvl w:ilvl="4">
      <w:start w:val="1"/>
      <w:numFmt w:val="bullet"/>
      <w:lvlText w:val="o"/>
      <w:lvlJc w:val="left"/>
      <w:pPr>
        <w:ind w:left="3949" w:hanging="360"/>
      </w:pPr>
      <w:rPr>
        <w:rFonts w:ascii="Courier New" w:cs="Courier New" w:eastAsia="Courier New" w:hAnsi="Courier New"/>
        <w:vertAlign w:val="baseline"/>
      </w:rPr>
    </w:lvl>
    <w:lvl w:ilvl="5">
      <w:start w:val="1"/>
      <w:numFmt w:val="bullet"/>
      <w:lvlText w:val="▪"/>
      <w:lvlJc w:val="left"/>
      <w:pPr>
        <w:ind w:left="4669" w:hanging="360"/>
      </w:pPr>
      <w:rPr>
        <w:rFonts w:ascii="Noto Sans Symbols" w:cs="Noto Sans Symbols" w:eastAsia="Noto Sans Symbols" w:hAnsi="Noto Sans Symbols"/>
        <w:vertAlign w:val="baseline"/>
      </w:rPr>
    </w:lvl>
    <w:lvl w:ilvl="6">
      <w:start w:val="1"/>
      <w:numFmt w:val="bullet"/>
      <w:lvlText w:val="●"/>
      <w:lvlJc w:val="left"/>
      <w:pPr>
        <w:ind w:left="5389" w:hanging="360"/>
      </w:pPr>
      <w:rPr>
        <w:rFonts w:ascii="Noto Sans Symbols" w:cs="Noto Sans Symbols" w:eastAsia="Noto Sans Symbols" w:hAnsi="Noto Sans Symbols"/>
        <w:vertAlign w:val="baseline"/>
      </w:rPr>
    </w:lvl>
    <w:lvl w:ilvl="7">
      <w:start w:val="1"/>
      <w:numFmt w:val="bullet"/>
      <w:lvlText w:val="o"/>
      <w:lvlJc w:val="left"/>
      <w:pPr>
        <w:ind w:left="6109" w:hanging="360"/>
      </w:pPr>
      <w:rPr>
        <w:rFonts w:ascii="Courier New" w:cs="Courier New" w:eastAsia="Courier New" w:hAnsi="Courier New"/>
        <w:vertAlign w:val="baseline"/>
      </w:rPr>
    </w:lvl>
    <w:lvl w:ilvl="8">
      <w:start w:val="1"/>
      <w:numFmt w:val="bullet"/>
      <w:lvlText w:val="▪"/>
      <w:lvlJc w:val="left"/>
      <w:pPr>
        <w:ind w:left="6829" w:hanging="360"/>
      </w:pPr>
      <w:rPr>
        <w:rFonts w:ascii="Noto Sans Symbols" w:cs="Noto Sans Symbols" w:eastAsia="Noto Sans Symbols" w:hAnsi="Noto Sans Symbols"/>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overflowPunct w:val="0"/>
      <w:autoSpaceDE w:val="0"/>
      <w:autoSpaceDN w:val="0"/>
      <w:adjustRightInd w:val="0"/>
      <w:spacing w:line="1" w:lineRule="atLeast"/>
      <w:ind w:leftChars="-1" w:rightChars="0" w:firstLineChars="-1"/>
      <w:textDirection w:val="btLr"/>
      <w:textAlignment w:val="baseline"/>
      <w:outlineLvl w:val="0"/>
    </w:pPr>
    <w:rPr>
      <w:rFonts w:ascii="Times New Roman" w:eastAsia="Times New Roman" w:hAnsi="Times New Roman"/>
      <w:w w:val="100"/>
      <w:position w:val="-1"/>
      <w:effect w:val="none"/>
      <w:vertAlign w:val="baseline"/>
      <w:cs w:val="0"/>
      <w:em w:val="none"/>
      <w:lang w:bidi="ar-SA" w:eastAsia="ru-RU" w:val="uk-UA"/>
    </w:rPr>
  </w:style>
  <w:style w:type="paragraph" w:styleId="Заголовок1">
    <w:name w:val="Заголовок 1"/>
    <w:basedOn w:val="Обычный"/>
    <w:next w:val="Обычный"/>
    <w:autoRedefine w:val="0"/>
    <w:hidden w:val="0"/>
    <w:qFormat w:val="0"/>
    <w:pPr>
      <w:keepNext w:val="1"/>
      <w:suppressAutoHyphens w:val="1"/>
      <w:overflowPunct w:val="1"/>
      <w:autoSpaceDE w:val="1"/>
      <w:autoSpaceDN w:val="1"/>
      <w:adjustRightInd w:val="1"/>
      <w:spacing w:after="60" w:before="240" w:line="1" w:lineRule="atLeast"/>
      <w:ind w:leftChars="-1" w:rightChars="0" w:firstLineChars="-1"/>
      <w:textDirection w:val="btLr"/>
      <w:textAlignment w:val="auto"/>
      <w:outlineLvl w:val="0"/>
    </w:pPr>
    <w:rPr>
      <w:rFonts w:ascii="Cambria" w:eastAsia="Calibri" w:hAnsi="Cambria"/>
      <w:b w:val="1"/>
      <w:bCs w:val="1"/>
      <w:w w:val="100"/>
      <w:kern w:val="32"/>
      <w:position w:val="-1"/>
      <w:sz w:val="32"/>
      <w:szCs w:val="32"/>
      <w:effect w:val="none"/>
      <w:vertAlign w:val="baseline"/>
      <w:cs w:val="0"/>
      <w:em w:val="none"/>
      <w:lang w:bidi="ar-SA" w:eastAsia="ru-RU" w:val="uk-UA"/>
    </w:rPr>
  </w:style>
  <w:style w:type="paragraph" w:styleId="Заголовок7">
    <w:name w:val="Заголовок 7"/>
    <w:basedOn w:val="Обычный"/>
    <w:next w:val="Обычный"/>
    <w:autoRedefine w:val="0"/>
    <w:hidden w:val="0"/>
    <w:qFormat w:val="0"/>
    <w:pPr>
      <w:keepNext w:val="1"/>
      <w:suppressAutoHyphens w:val="1"/>
      <w:overflowPunct w:val="1"/>
      <w:autoSpaceDE w:val="1"/>
      <w:autoSpaceDN w:val="1"/>
      <w:adjustRightInd w:val="1"/>
      <w:spacing w:line="1" w:lineRule="atLeast"/>
      <w:ind w:leftChars="-1" w:rightChars="0" w:firstLine="851" w:firstLineChars="-1"/>
      <w:textDirection w:val="btLr"/>
      <w:textAlignment w:val="auto"/>
      <w:outlineLvl w:val="6"/>
    </w:pPr>
    <w:rPr>
      <w:rFonts w:ascii="Times New Roman" w:eastAsia="Calibri" w:hAnsi="Times New Roman"/>
      <w:w w:val="100"/>
      <w:position w:val="-1"/>
      <w:effect w:val="none"/>
      <w:vertAlign w:val="baseline"/>
      <w:cs w:val="0"/>
      <w:em w:val="none"/>
      <w:lang w:bidi="ar-SA" w:eastAsia="ru-RU" w:val="und"/>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character" w:styleId="Заголовок1Знак">
    <w:name w:val="Заголовок 1 Знак"/>
    <w:next w:val="Заголовок1Знак"/>
    <w:autoRedefine w:val="0"/>
    <w:hidden w:val="0"/>
    <w:qFormat w:val="0"/>
    <w:rPr>
      <w:rFonts w:ascii="Cambria" w:cs="Times New Roman" w:hAnsi="Cambria"/>
      <w:b w:val="1"/>
      <w:bCs w:val="1"/>
      <w:w w:val="100"/>
      <w:kern w:val="32"/>
      <w:position w:val="-1"/>
      <w:sz w:val="32"/>
      <w:szCs w:val="32"/>
      <w:effect w:val="none"/>
      <w:vertAlign w:val="baseline"/>
      <w:cs w:val="0"/>
      <w:em w:val="none"/>
      <w:lang w:eastAsia="ru-RU" w:val="uk-UA"/>
    </w:rPr>
  </w:style>
  <w:style w:type="character" w:styleId="Заголовок7Знак">
    <w:name w:val="Заголовок 7 Знак"/>
    <w:next w:val="Заголовок7Знак"/>
    <w:autoRedefine w:val="0"/>
    <w:hidden w:val="0"/>
    <w:qFormat w:val="0"/>
    <w:rPr>
      <w:rFonts w:ascii="Times New Roman" w:cs="Times New Roman" w:hAnsi="Times New Roman"/>
      <w:w w:val="100"/>
      <w:position w:val="-1"/>
      <w:sz w:val="20"/>
      <w:szCs w:val="20"/>
      <w:effect w:val="none"/>
      <w:vertAlign w:val="baseline"/>
      <w:cs w:val="0"/>
      <w:em w:val="none"/>
      <w:lang w:eastAsia="ru-RU"/>
    </w:rPr>
  </w:style>
  <w:style w:type="paragraph" w:styleId="Основнойтекст,ОсновнойтекстЗнак1,ОсновнойтекстЗнакЗнак,Знак4ЗнакЗнакЗнакЗнак,Знак4ЗнакЗнакЗнак1,ЗнакЗнак,Знак4ЗнакЗнакЗнак,Знак4ЗнакЗнак,Знак">
    <w:name w:val="Основной текст,Основной текст Знак1,Основной текст Знак Знак,Знак4 Знак Знак Знак Знак,Знак4 Знак Знак Знак1,Знак Знак,Знак4 Знак Знак Знак,Знак4 Знак Знак,Знак"/>
    <w:basedOn w:val="Обычный"/>
    <w:next w:val="Основнойтекст,ОсновнойтекстЗнак1,ОсновнойтекстЗнакЗнак,Знак4ЗнакЗнакЗнакЗнак,Знак4ЗнакЗнакЗнак1,ЗнакЗнак,Знак4ЗнакЗнакЗнак,Знак4ЗнакЗнак,Знак"/>
    <w:autoRedefine w:val="0"/>
    <w:hidden w:val="0"/>
    <w:qFormat w:val="0"/>
    <w:pPr>
      <w:suppressAutoHyphens w:val="1"/>
      <w:overflowPunct w:val="1"/>
      <w:autoSpaceDE w:val="1"/>
      <w:autoSpaceDN w:val="1"/>
      <w:adjustRightInd w:val="1"/>
      <w:spacing w:line="1" w:lineRule="atLeast"/>
      <w:ind w:leftChars="-1" w:rightChars="0" w:firstLineChars="-1"/>
      <w:jc w:val="center"/>
      <w:textDirection w:val="btLr"/>
      <w:textAlignment w:val="auto"/>
      <w:outlineLvl w:val="0"/>
    </w:pPr>
    <w:rPr>
      <w:rFonts w:ascii="Arial" w:eastAsia="Calibri" w:hAnsi="Arial"/>
      <w:b w:val="1"/>
      <w:w w:val="100"/>
      <w:position w:val="-1"/>
      <w:sz w:val="24"/>
      <w:effect w:val="none"/>
      <w:vertAlign w:val="baseline"/>
      <w:cs w:val="0"/>
      <w:em w:val="none"/>
      <w:lang w:bidi="ar-SA" w:eastAsia="ru-RU" w:val="und"/>
    </w:rPr>
  </w:style>
  <w:style w:type="character" w:styleId="ОсновнойтекстЗнак2,ОсновнойтекстЗнак1Знак,ОсновнойтекстЗнакЗнакЗнак,Знак4ЗнакЗнакЗнакЗнакЗнак,Знак4ЗнакЗнакЗнак1Знак,ЗнакЗнакЗнак,Знак4ЗнакЗнакЗнакЗнак1,Знак4ЗнакЗнакЗнак2,ЗнакЗнак1">
    <w:name w:val="Основной текст Знак2,Основной текст Знак1 Знак,Основной текст Знак Знак Знак,Знак4 Знак Знак Знак Знак Знак,Знак4 Знак Знак Знак1 Знак,Знак Знак Знак,Знак4 Знак Знак Знак Знак1,Знак4 Знак Знак Знак2,Знак Знак1"/>
    <w:next w:val="ОсновнойтекстЗнак2,ОсновнойтекстЗнак1Знак,ОсновнойтекстЗнакЗнакЗнак,Знак4ЗнакЗнакЗнакЗнакЗнак,Знак4ЗнакЗнакЗнак1Знак,ЗнакЗнакЗнак,Знак4ЗнакЗнакЗнакЗнак1,Знак4ЗнакЗнакЗнак2,ЗнакЗнак1"/>
    <w:autoRedefine w:val="0"/>
    <w:hidden w:val="0"/>
    <w:qFormat w:val="0"/>
    <w:rPr>
      <w:rFonts w:ascii="Arial" w:cs="Times New Roman" w:hAnsi="Arial"/>
      <w:b w:val="1"/>
      <w:w w:val="100"/>
      <w:position w:val="-1"/>
      <w:sz w:val="24"/>
      <w:effect w:val="none"/>
      <w:vertAlign w:val="baseline"/>
      <w:cs w:val="0"/>
      <w:em w:val="none"/>
      <w:lang w:eastAsia="ru-RU"/>
    </w:rPr>
  </w:style>
  <w:style w:type="character" w:styleId="ОсновнойтекстЗнак">
    <w:name w:val="Основной текст Знак"/>
    <w:next w:val="ОсновнойтекстЗнак"/>
    <w:autoRedefine w:val="0"/>
    <w:hidden w:val="0"/>
    <w:qFormat w:val="0"/>
    <w:rPr>
      <w:rFonts w:ascii="Times New Roman" w:cs="Times New Roman" w:hAnsi="Times New Roman"/>
      <w:w w:val="100"/>
      <w:position w:val="-1"/>
      <w:sz w:val="20"/>
      <w:szCs w:val="20"/>
      <w:effect w:val="none"/>
      <w:vertAlign w:val="baseline"/>
      <w:cs w:val="0"/>
      <w:em w:val="none"/>
      <w:lang w:eastAsia="ru-RU" w:val="uk-UA"/>
    </w:rPr>
  </w:style>
  <w:style w:type="paragraph" w:styleId="СтандартныйHTML">
    <w:name w:val="Стандартный HTML"/>
    <w:basedOn w:val="Обычный"/>
    <w:next w:val="СтандартныйHTML"/>
    <w:autoRedefine w:val="0"/>
    <w:hidden w:val="0"/>
    <w:qFormat w:val="0"/>
    <w:pPr>
      <w:suppressAutoHyphens w:val="1"/>
      <w:overflowPunct w:val="1"/>
      <w:autoSpaceDE w:val="1"/>
      <w:autoSpaceDN w:val="1"/>
      <w:adjustRightInd w:val="1"/>
      <w:spacing w:line="1" w:lineRule="atLeast"/>
      <w:ind w:leftChars="-1" w:rightChars="0" w:firstLineChars="-1"/>
      <w:textDirection w:val="btLr"/>
      <w:textAlignment w:val="auto"/>
      <w:outlineLvl w:val="0"/>
    </w:pPr>
    <w:rPr>
      <w:rFonts w:ascii="Courier New" w:eastAsia="Calibri" w:hAnsi="Courier New"/>
      <w:w w:val="100"/>
      <w:position w:val="-1"/>
      <w:effect w:val="none"/>
      <w:vertAlign w:val="baseline"/>
      <w:cs w:val="0"/>
      <w:em w:val="none"/>
      <w:lang w:bidi="ar-SA" w:eastAsia="und" w:val="und"/>
    </w:rPr>
  </w:style>
  <w:style w:type="character" w:styleId="СтандартныйHTMLЗнак">
    <w:name w:val="Стандартный HTML Знак"/>
    <w:next w:val="СтандартныйHTMLЗнак"/>
    <w:autoRedefine w:val="0"/>
    <w:hidden w:val="0"/>
    <w:qFormat w:val="0"/>
    <w:rPr>
      <w:rFonts w:ascii="Courier New" w:cs="Times New Roman" w:hAnsi="Courier New"/>
      <w:w w:val="100"/>
      <w:position w:val="-1"/>
      <w:sz w:val="20"/>
      <w:szCs w:val="20"/>
      <w:effect w:val="none"/>
      <w:vertAlign w:val="baseline"/>
      <w:cs w:val="0"/>
      <w:em w:val="none"/>
      <w:lang/>
    </w:rPr>
  </w:style>
  <w:style w:type="paragraph" w:styleId="Безінтервалів">
    <w:name w:val="Без інтервалів"/>
    <w:next w:val="Безінтервалів"/>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effect w:val="none"/>
      <w:vertAlign w:val="baseline"/>
      <w:cs w:val="0"/>
      <w:em w:val="none"/>
      <w:lang w:bidi="ar-SA" w:eastAsia="ru-RU" w:val="uk-UA"/>
    </w:rPr>
  </w:style>
  <w:style w:type="paragraph" w:styleId="Нижнийколонтитул">
    <w:name w:val="Нижний колонтитул"/>
    <w:basedOn w:val="Обычный"/>
    <w:next w:val="Нижнийколонтитул"/>
    <w:autoRedefine w:val="0"/>
    <w:hidden w:val="0"/>
    <w:qFormat w:val="0"/>
    <w:pPr>
      <w:suppressAutoHyphens w:val="1"/>
      <w:overflowPunct w:val="1"/>
      <w:autoSpaceDE w:val="1"/>
      <w:autoSpaceDN w:val="1"/>
      <w:adjustRightInd w:val="1"/>
      <w:spacing w:after="200" w:line="276" w:lineRule="auto"/>
      <w:ind w:leftChars="-1" w:rightChars="0" w:firstLineChars="-1"/>
      <w:textDirection w:val="btLr"/>
      <w:textAlignment w:val="auto"/>
      <w:outlineLvl w:val="0"/>
    </w:pPr>
    <w:rPr>
      <w:rFonts w:ascii="Calibri" w:eastAsia="Calibri" w:hAnsi="Calibri"/>
      <w:w w:val="100"/>
      <w:position w:val="-1"/>
      <w:sz w:val="22"/>
      <w:effect w:val="none"/>
      <w:vertAlign w:val="baseline"/>
      <w:cs w:val="0"/>
      <w:em w:val="none"/>
      <w:lang w:bidi="ar-SA" w:eastAsia="und" w:val="und"/>
    </w:rPr>
  </w:style>
  <w:style w:type="character" w:styleId="НижнийколонтитулЗнак">
    <w:name w:val="Нижний колонтитул Знак"/>
    <w:next w:val="НижнийколонтитулЗнак"/>
    <w:autoRedefine w:val="0"/>
    <w:hidden w:val="0"/>
    <w:qFormat w:val="0"/>
    <w:rPr>
      <w:rFonts w:ascii="Calibri" w:cs="Times New Roman" w:hAnsi="Calibri"/>
      <w:w w:val="100"/>
      <w:position w:val="-1"/>
      <w:sz w:val="22"/>
      <w:effect w:val="none"/>
      <w:vertAlign w:val="baseline"/>
      <w:cs w:val="0"/>
      <w:em w:val="none"/>
      <w:lang/>
    </w:rPr>
  </w:style>
  <w:style w:type="paragraph" w:styleId="Основнойтекстсотступом,Подписькрис.,Ïîäïèñüêðèñ.,Ïîäïèñüêðèñ.Знак">
    <w:name w:val="Основной текст с отступом,Подпись к рис.,Ïîäïèñü ê ðèñ.,Ïîäïèñü ê ðèñ. Знак"/>
    <w:basedOn w:val="Обычный"/>
    <w:next w:val="Основнойтекстсотступом,Подписькрис.,Ïîäïèñüêðèñ.,Ïîäïèñüêðèñ.Знак"/>
    <w:autoRedefine w:val="0"/>
    <w:hidden w:val="0"/>
    <w:qFormat w:val="0"/>
    <w:pPr>
      <w:suppressAutoHyphens w:val="1"/>
      <w:overflowPunct w:val="0"/>
      <w:autoSpaceDE w:val="0"/>
      <w:autoSpaceDN w:val="0"/>
      <w:adjustRightInd w:val="0"/>
      <w:spacing w:after="120" w:line="1" w:lineRule="atLeast"/>
      <w:ind w:left="283" w:leftChars="-1" w:rightChars="0" w:firstLineChars="-1"/>
      <w:textDirection w:val="btLr"/>
      <w:textAlignment w:val="baseline"/>
      <w:outlineLvl w:val="0"/>
    </w:pPr>
    <w:rPr>
      <w:rFonts w:ascii="Times New Roman" w:eastAsia="Calibri" w:hAnsi="Times New Roman"/>
      <w:w w:val="100"/>
      <w:position w:val="-1"/>
      <w:effect w:val="none"/>
      <w:vertAlign w:val="baseline"/>
      <w:cs w:val="0"/>
      <w:em w:val="none"/>
      <w:lang w:bidi="ar-SA" w:eastAsia="ru-RU" w:val="uk-UA"/>
    </w:rPr>
  </w:style>
  <w:style w:type="character" w:styleId="ОсновнойтекстсотступомЗнак,Подписькрис.Знак,Ïîäïèñüêðèñ.Знак1,Ïîäïèñüêðèñ.ЗнакЗнак">
    <w:name w:val="Основной текст с отступом Знак,Подпись к рис. Знак,Ïîäïèñü ê ðèñ. Знак1,Ïîäïèñü ê ðèñ. Знак Знак"/>
    <w:next w:val="ОсновнойтекстсотступомЗнак,Подписькрис.Знак,Ïîäïèñüêðèñ.Знак1,Ïîäïèñüêðèñ.ЗнакЗнак"/>
    <w:autoRedefine w:val="0"/>
    <w:hidden w:val="0"/>
    <w:qFormat w:val="0"/>
    <w:rPr>
      <w:rFonts w:ascii="Times New Roman" w:cs="Times New Roman" w:hAnsi="Times New Roman"/>
      <w:w w:val="100"/>
      <w:position w:val="-1"/>
      <w:sz w:val="20"/>
      <w:szCs w:val="20"/>
      <w:effect w:val="none"/>
      <w:vertAlign w:val="baseline"/>
      <w:cs w:val="0"/>
      <w:em w:val="none"/>
      <w:lang w:eastAsia="ru-RU" w:val="uk-UA"/>
    </w:rPr>
  </w:style>
  <w:style w:type="character" w:styleId="Основнойтекст(5)_">
    <w:name w:val="Основной текст (5)_"/>
    <w:next w:val="Основнойтекст(5)_"/>
    <w:autoRedefine w:val="0"/>
    <w:hidden w:val="0"/>
    <w:qFormat w:val="0"/>
    <w:rPr>
      <w:spacing w:val="3"/>
      <w:w w:val="100"/>
      <w:position w:val="-1"/>
      <w:sz w:val="25"/>
      <w:effect w:val="none"/>
      <w:shd w:color="auto" w:fill="ffffff" w:val="clear"/>
      <w:vertAlign w:val="baseline"/>
      <w:cs w:val="0"/>
      <w:em w:val="none"/>
      <w:lang/>
    </w:rPr>
  </w:style>
  <w:style w:type="paragraph" w:styleId="Основнойтекст(5)1">
    <w:name w:val="Основной текст (5)1"/>
    <w:basedOn w:val="Обычный"/>
    <w:next w:val="Основнойтекст(5)1"/>
    <w:autoRedefine w:val="0"/>
    <w:hidden w:val="0"/>
    <w:qFormat w:val="0"/>
    <w:pPr>
      <w:widowControl w:val="0"/>
      <w:shd w:color="auto" w:fill="ffffff" w:val="clear"/>
      <w:suppressAutoHyphens w:val="1"/>
      <w:overflowPunct w:val="1"/>
      <w:autoSpaceDE w:val="1"/>
      <w:autoSpaceDN w:val="1"/>
      <w:adjustRightInd w:val="1"/>
      <w:spacing w:before="240" w:line="317" w:lineRule="atLeast"/>
      <w:ind w:leftChars="-1" w:rightChars="0" w:firstLine="700" w:firstLineChars="-1"/>
      <w:jc w:val="both"/>
      <w:textDirection w:val="btLr"/>
      <w:textAlignment w:val="auto"/>
      <w:outlineLvl w:val="0"/>
    </w:pPr>
    <w:rPr>
      <w:rFonts w:ascii="Calibri" w:eastAsia="Calibri" w:hAnsi="Calibri"/>
      <w:spacing w:val="3"/>
      <w:w w:val="100"/>
      <w:position w:val="-1"/>
      <w:sz w:val="25"/>
      <w:effect w:val="none"/>
      <w:vertAlign w:val="baseline"/>
      <w:cs w:val="0"/>
      <w:em w:val="none"/>
      <w:lang w:bidi="ar-SA" w:eastAsia="und" w:val="und"/>
    </w:rPr>
  </w:style>
  <w:style w:type="paragraph" w:styleId="Style3">
    <w:name w:val="Style3"/>
    <w:basedOn w:val="Обычный"/>
    <w:next w:val="Style3"/>
    <w:autoRedefine w:val="0"/>
    <w:hidden w:val="0"/>
    <w:qFormat w:val="0"/>
    <w:pPr>
      <w:widowControl w:val="0"/>
      <w:suppressAutoHyphens w:val="1"/>
      <w:overflowPunct w:val="1"/>
      <w:autoSpaceDE w:val="0"/>
      <w:autoSpaceDN w:val="0"/>
      <w:adjustRightInd w:val="0"/>
      <w:spacing w:line="1" w:lineRule="atLeast"/>
      <w:ind w:leftChars="-1" w:rightChars="0" w:firstLineChars="-1"/>
      <w:textDirection w:val="btLr"/>
      <w:textAlignment w:val="auto"/>
      <w:outlineLvl w:val="0"/>
    </w:pPr>
    <w:rPr>
      <w:rFonts w:ascii="Times New Roman" w:eastAsia="Times New Roman" w:hAnsi="Times New Roman"/>
      <w:w w:val="100"/>
      <w:position w:val="-1"/>
      <w:sz w:val="24"/>
      <w:szCs w:val="24"/>
      <w:effect w:val="none"/>
      <w:vertAlign w:val="baseline"/>
      <w:cs w:val="0"/>
      <w:em w:val="none"/>
      <w:lang w:bidi="ar-SA" w:eastAsia="uk-UA" w:val="uk-UA"/>
    </w:rPr>
  </w:style>
  <w:style w:type="character" w:styleId="FontStyle12">
    <w:name w:val="Font Style12"/>
    <w:next w:val="FontStyle12"/>
    <w:autoRedefine w:val="0"/>
    <w:hidden w:val="0"/>
    <w:qFormat w:val="0"/>
    <w:rPr>
      <w:rFonts w:ascii="Times New Roman" w:hAnsi="Times New Roman"/>
      <w:b w:val="1"/>
      <w:w w:val="100"/>
      <w:position w:val="-1"/>
      <w:sz w:val="24"/>
      <w:effect w:val="none"/>
      <w:vertAlign w:val="baseline"/>
      <w:cs w:val="0"/>
      <w:em w:val="none"/>
      <w:lang/>
    </w:rPr>
  </w:style>
  <w:style w:type="character" w:styleId="FontStyle16">
    <w:name w:val="Font Style16"/>
    <w:next w:val="FontStyle16"/>
    <w:autoRedefine w:val="0"/>
    <w:hidden w:val="0"/>
    <w:qFormat w:val="0"/>
    <w:rPr>
      <w:rFonts w:ascii="Times New Roman" w:hAnsi="Times New Roman"/>
      <w:w w:val="100"/>
      <w:position w:val="-1"/>
      <w:sz w:val="26"/>
      <w:effect w:val="none"/>
      <w:vertAlign w:val="baseline"/>
      <w:cs w:val="0"/>
      <w:em w:val="none"/>
      <w:lang/>
    </w:rPr>
  </w:style>
  <w:style w:type="table" w:styleId="Сеткатаблицы">
    <w:name w:val="Сетка таблицы"/>
    <w:basedOn w:val="Обычнаятаблица"/>
    <w:next w:val="Сеткатаблицы"/>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0"/>
      <w:szCs w:val="20"/>
      <w:effect w:val="none"/>
      <w:vertAlign w:val="baseline"/>
      <w:cs w:val="0"/>
      <w:em w:val="none"/>
      <w:lang/>
    </w:rPr>
    <w:tblPr>
      <w:tblStyle w:val="Сеткатаблицы"/>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Заголовок">
    <w:name w:val="Заголовок"/>
    <w:basedOn w:val="Обычный"/>
    <w:next w:val="Заголовок"/>
    <w:autoRedefine w:val="0"/>
    <w:hidden w:val="0"/>
    <w:qFormat w:val="0"/>
    <w:pPr>
      <w:suppressAutoHyphens w:val="1"/>
      <w:overflowPunct w:val="1"/>
      <w:autoSpaceDE w:val="1"/>
      <w:autoSpaceDN w:val="1"/>
      <w:adjustRightInd w:val="1"/>
      <w:spacing w:line="1" w:lineRule="atLeast"/>
      <w:ind w:leftChars="-1" w:rightChars="0" w:firstLineChars="-1"/>
      <w:jc w:val="center"/>
      <w:textDirection w:val="btLr"/>
      <w:textAlignment w:val="auto"/>
      <w:outlineLvl w:val="0"/>
    </w:pPr>
    <w:rPr>
      <w:rFonts w:ascii="Times New Roman" w:eastAsia="Times New Roman" w:hAnsi="Times New Roman"/>
      <w:b w:val="1"/>
      <w:bCs w:val="1"/>
      <w:w w:val="100"/>
      <w:position w:val="-1"/>
      <w:sz w:val="28"/>
      <w:szCs w:val="24"/>
      <w:effect w:val="none"/>
      <w:vertAlign w:val="baseline"/>
      <w:cs w:val="0"/>
      <w:em w:val="none"/>
      <w:lang w:bidi="ar-SA" w:eastAsia="ru-RU" w:val="und"/>
    </w:rPr>
  </w:style>
  <w:style w:type="character" w:styleId="ЗаголовокЗнак">
    <w:name w:val="Заголовок Знак"/>
    <w:next w:val="ЗаголовокЗнак"/>
    <w:autoRedefine w:val="0"/>
    <w:hidden w:val="0"/>
    <w:qFormat w:val="0"/>
    <w:rPr>
      <w:rFonts w:ascii="Times New Roman" w:eastAsia="Times New Roman" w:hAnsi="Times New Roman"/>
      <w:b w:val="1"/>
      <w:bCs w:val="1"/>
      <w:w w:val="100"/>
      <w:position w:val="-1"/>
      <w:sz w:val="28"/>
      <w:szCs w:val="24"/>
      <w:effect w:val="none"/>
      <w:vertAlign w:val="baseline"/>
      <w:cs w:val="0"/>
      <w:em w:val="none"/>
      <w:lang w:eastAsia="ru-RU"/>
    </w:rPr>
  </w:style>
  <w:style w:type="paragraph" w:styleId="Верхнийколонтитул">
    <w:name w:val="Верхний колонтитул"/>
    <w:basedOn w:val="Обычный"/>
    <w:next w:val="Верхнийколонтитул"/>
    <w:autoRedefine w:val="0"/>
    <w:hidden w:val="0"/>
    <w:qFormat w:val="1"/>
    <w:pPr>
      <w:tabs>
        <w:tab w:val="center" w:leader="none" w:pos="4819"/>
        <w:tab w:val="right" w:leader="none" w:pos="9639"/>
      </w:tabs>
      <w:suppressAutoHyphens w:val="1"/>
      <w:overflowPunct w:val="0"/>
      <w:autoSpaceDE w:val="0"/>
      <w:autoSpaceDN w:val="0"/>
      <w:adjustRightInd w:val="0"/>
      <w:spacing w:line="1" w:lineRule="atLeast"/>
      <w:ind w:leftChars="-1" w:rightChars="0" w:firstLineChars="-1"/>
      <w:textDirection w:val="btLr"/>
      <w:textAlignment w:val="baseline"/>
      <w:outlineLvl w:val="0"/>
    </w:pPr>
    <w:rPr>
      <w:rFonts w:ascii="Times New Roman" w:eastAsia="Times New Roman" w:hAnsi="Times New Roman"/>
      <w:w w:val="100"/>
      <w:position w:val="-1"/>
      <w:effect w:val="none"/>
      <w:vertAlign w:val="baseline"/>
      <w:cs w:val="0"/>
      <w:em w:val="none"/>
      <w:lang w:bidi="ar-SA" w:eastAsia="ru-RU" w:val="und"/>
    </w:rPr>
  </w:style>
  <w:style w:type="character" w:styleId="ВерхнийколонтитулЗнак">
    <w:name w:val="Верхний колонтитул Знак"/>
    <w:next w:val="ВерхнийколонтитулЗнак"/>
    <w:autoRedefine w:val="0"/>
    <w:hidden w:val="0"/>
    <w:qFormat w:val="0"/>
    <w:rPr>
      <w:rFonts w:ascii="Times New Roman" w:eastAsia="Times New Roman" w:hAnsi="Times New Roman"/>
      <w:w w:val="100"/>
      <w:position w:val="-1"/>
      <w:effect w:val="none"/>
      <w:vertAlign w:val="baseline"/>
      <w:cs w:val="0"/>
      <w:em w:val="none"/>
      <w:lang w:eastAsia="ru-RU"/>
    </w:rPr>
  </w:style>
  <w:style w:type="paragraph" w:styleId="Текствыноски">
    <w:name w:val="Текст выноски"/>
    <w:basedOn w:val="Обычный"/>
    <w:next w:val="Текствыноски"/>
    <w:autoRedefine w:val="0"/>
    <w:hidden w:val="0"/>
    <w:qFormat w:val="1"/>
    <w:pPr>
      <w:suppressAutoHyphens w:val="1"/>
      <w:overflowPunct w:val="0"/>
      <w:autoSpaceDE w:val="0"/>
      <w:autoSpaceDN w:val="0"/>
      <w:adjustRightInd w:val="0"/>
      <w:spacing w:line="1" w:lineRule="atLeast"/>
      <w:ind w:leftChars="-1" w:rightChars="0" w:firstLineChars="-1"/>
      <w:textDirection w:val="btLr"/>
      <w:textAlignment w:val="baseline"/>
      <w:outlineLvl w:val="0"/>
    </w:pPr>
    <w:rPr>
      <w:rFonts w:ascii="Segoe UI" w:eastAsia="Times New Roman" w:hAnsi="Segoe UI"/>
      <w:w w:val="100"/>
      <w:position w:val="-1"/>
      <w:sz w:val="18"/>
      <w:szCs w:val="18"/>
      <w:effect w:val="none"/>
      <w:vertAlign w:val="baseline"/>
      <w:cs w:val="0"/>
      <w:em w:val="none"/>
      <w:lang w:bidi="ar-SA" w:eastAsia="und" w:val="uk-UA"/>
    </w:rPr>
  </w:style>
  <w:style w:type="character" w:styleId="ТекствыноскиЗнак">
    <w:name w:val="Текст выноски Знак"/>
    <w:next w:val="ТекствыноскиЗнак"/>
    <w:autoRedefine w:val="0"/>
    <w:hidden w:val="0"/>
    <w:qFormat w:val="0"/>
    <w:rPr>
      <w:rFonts w:ascii="Segoe UI" w:cs="Segoe UI" w:eastAsia="Times New Roman" w:hAnsi="Segoe UI"/>
      <w:w w:val="100"/>
      <w:position w:val="-1"/>
      <w:sz w:val="18"/>
      <w:szCs w:val="18"/>
      <w:effect w:val="none"/>
      <w:vertAlign w:val="baseline"/>
      <w:cs w:val="0"/>
      <w:em w:val="none"/>
      <w:lang w:val="uk-UA"/>
    </w:rPr>
  </w:style>
  <w:style w:type="paragraph" w:styleId="Обычный(веб)">
    <w:name w:val="Обычный (веб)"/>
    <w:basedOn w:val="Обычный"/>
    <w:next w:val="Обычный(веб)"/>
    <w:autoRedefine w:val="0"/>
    <w:hidden w:val="0"/>
    <w:qFormat w:val="0"/>
    <w:pPr>
      <w:suppressAutoHyphens w:val="1"/>
      <w:overflowPunct w:val="1"/>
      <w:autoSpaceDE w:val="1"/>
      <w:autoSpaceDN w:val="1"/>
      <w:adjustRightInd w:val="1"/>
      <w:spacing w:after="100" w:afterAutospacing="1" w:before="100" w:beforeAutospacing="1" w:line="1" w:lineRule="atLeast"/>
      <w:ind w:leftChars="-1" w:rightChars="0" w:firstLineChars="-1"/>
      <w:textDirection w:val="btLr"/>
      <w:textAlignment w:val="auto"/>
      <w:outlineLvl w:val="0"/>
    </w:pPr>
    <w:rPr>
      <w:rFonts w:ascii="Times New Roman" w:eastAsia="Times New Roman" w:hAnsi="Times New Roman"/>
      <w:w w:val="100"/>
      <w:position w:val="-1"/>
      <w:sz w:val="24"/>
      <w:szCs w:val="24"/>
      <w:effect w:val="none"/>
      <w:vertAlign w:val="baseline"/>
      <w:cs w:val="0"/>
      <w:em w:val="none"/>
      <w:lang w:bidi="ar-SA" w:eastAsia="ru-RU" w:val="ru-RU"/>
    </w:rPr>
  </w:style>
  <w:style w:type="paragraph" w:styleId="Абзацсписку">
    <w:name w:val="Абзац списку"/>
    <w:basedOn w:val="Обычный"/>
    <w:next w:val="Абзацсписку"/>
    <w:autoRedefine w:val="0"/>
    <w:hidden w:val="0"/>
    <w:qFormat w:val="0"/>
    <w:pPr>
      <w:suppressAutoHyphens w:val="1"/>
      <w:overflowPunct w:val="1"/>
      <w:autoSpaceDE w:val="1"/>
      <w:autoSpaceDN w:val="1"/>
      <w:adjustRightInd w:val="1"/>
      <w:spacing w:line="1" w:lineRule="atLeast"/>
      <w:ind w:left="720" w:leftChars="-1" w:rightChars="0" w:firstLineChars="-1"/>
      <w:contextualSpacing w:val="1"/>
      <w:textDirection w:val="btLr"/>
      <w:textAlignment w:val="auto"/>
      <w:outlineLvl w:val="0"/>
    </w:pPr>
    <w:rPr>
      <w:rFonts w:ascii="Calibri" w:cs="Times New Roman" w:eastAsia="Calibri" w:hAnsi="Calibri"/>
      <w:w w:val="100"/>
      <w:position w:val="-1"/>
      <w:sz w:val="22"/>
      <w:szCs w:val="22"/>
      <w:effect w:val="none"/>
      <w:vertAlign w:val="baseline"/>
      <w:cs w:val="0"/>
      <w:em w:val="none"/>
      <w:lang w:bidi="ar-SA" w:eastAsia="en-US" w:val="uk-UA"/>
    </w:rPr>
  </w:style>
  <w:style w:type="character" w:styleId="Заголовок№1_">
    <w:name w:val="Заголовок №1_"/>
    <w:next w:val="Заголовок№1_"/>
    <w:autoRedefine w:val="0"/>
    <w:hidden w:val="0"/>
    <w:qFormat w:val="0"/>
    <w:rPr>
      <w:rFonts w:ascii="Times New Roman" w:eastAsia="Times New Roman" w:hAnsi="Times New Roman"/>
      <w:w w:val="100"/>
      <w:position w:val="-1"/>
      <w:sz w:val="25"/>
      <w:szCs w:val="25"/>
      <w:effect w:val="none"/>
      <w:shd w:color="auto" w:fill="ffffff" w:val="clear"/>
      <w:vertAlign w:val="baseline"/>
      <w:cs w:val="0"/>
      <w:em w:val="none"/>
      <w:lang/>
    </w:rPr>
  </w:style>
  <w:style w:type="character" w:styleId="Основнойтекст_">
    <w:name w:val="Основной текст_"/>
    <w:next w:val="Основнойтекст_"/>
    <w:autoRedefine w:val="0"/>
    <w:hidden w:val="0"/>
    <w:qFormat w:val="0"/>
    <w:rPr>
      <w:rFonts w:ascii="Times New Roman" w:eastAsia="Times New Roman" w:hAnsi="Times New Roman"/>
      <w:w w:val="100"/>
      <w:position w:val="-1"/>
      <w:sz w:val="25"/>
      <w:szCs w:val="25"/>
      <w:effect w:val="none"/>
      <w:shd w:color="auto" w:fill="ffffff" w:val="clear"/>
      <w:vertAlign w:val="baseline"/>
      <w:cs w:val="0"/>
      <w:em w:val="none"/>
      <w:lang/>
    </w:rPr>
  </w:style>
  <w:style w:type="paragraph" w:styleId="Заголовок№1">
    <w:name w:val="Заголовок №1"/>
    <w:basedOn w:val="Обычный"/>
    <w:next w:val="Заголовок№1"/>
    <w:autoRedefine w:val="0"/>
    <w:hidden w:val="0"/>
    <w:qFormat w:val="0"/>
    <w:pPr>
      <w:shd w:color="auto" w:fill="ffffff" w:val="clear"/>
      <w:suppressAutoHyphens w:val="1"/>
      <w:overflowPunct w:val="1"/>
      <w:autoSpaceDE w:val="1"/>
      <w:autoSpaceDN w:val="1"/>
      <w:adjustRightInd w:val="1"/>
      <w:spacing w:line="322" w:lineRule="atLeast"/>
      <w:ind w:leftChars="-1" w:rightChars="0" w:firstLineChars="-1"/>
      <w:textDirection w:val="btLr"/>
      <w:textAlignment w:val="auto"/>
      <w:outlineLvl w:val="0"/>
    </w:pPr>
    <w:rPr>
      <w:rFonts w:ascii="Times New Roman" w:eastAsia="Times New Roman" w:hAnsi="Times New Roman"/>
      <w:w w:val="100"/>
      <w:position w:val="-1"/>
      <w:sz w:val="25"/>
      <w:szCs w:val="25"/>
      <w:effect w:val="none"/>
      <w:vertAlign w:val="baseline"/>
      <w:cs w:val="0"/>
      <w:em w:val="none"/>
      <w:lang w:bidi="ar-SA" w:eastAsia="uk-UA" w:val="uk-UA"/>
    </w:rPr>
  </w:style>
  <w:style w:type="paragraph" w:styleId="Основнойтекст1">
    <w:name w:val="Основной текст1"/>
    <w:basedOn w:val="Обычный"/>
    <w:next w:val="Основнойтекст1"/>
    <w:autoRedefine w:val="0"/>
    <w:hidden w:val="0"/>
    <w:qFormat w:val="0"/>
    <w:pPr>
      <w:shd w:color="auto" w:fill="ffffff" w:val="clear"/>
      <w:suppressAutoHyphens w:val="1"/>
      <w:overflowPunct w:val="1"/>
      <w:autoSpaceDE w:val="1"/>
      <w:autoSpaceDN w:val="1"/>
      <w:adjustRightInd w:val="1"/>
      <w:spacing w:line="322" w:lineRule="atLeast"/>
      <w:ind w:leftChars="-1" w:rightChars="0" w:firstLine="700" w:firstLineChars="-1"/>
      <w:jc w:val="both"/>
      <w:textDirection w:val="btLr"/>
      <w:textAlignment w:val="auto"/>
      <w:outlineLvl w:val="0"/>
    </w:pPr>
    <w:rPr>
      <w:rFonts w:ascii="Times New Roman" w:eastAsia="Times New Roman" w:hAnsi="Times New Roman"/>
      <w:w w:val="100"/>
      <w:position w:val="-1"/>
      <w:sz w:val="25"/>
      <w:szCs w:val="25"/>
      <w:effect w:val="none"/>
      <w:vertAlign w:val="baseline"/>
      <w:cs w:val="0"/>
      <w:em w:val="none"/>
      <w:lang w:bidi="ar-SA" w:eastAsia="uk-UA" w:val="uk-UA"/>
    </w:rPr>
  </w:style>
  <w:style w:type="paragraph" w:styleId="Норм.текст">
    <w:name w:val="Норм.текст"/>
    <w:basedOn w:val="Обычный"/>
    <w:next w:val="Норм.текст"/>
    <w:autoRedefine w:val="0"/>
    <w:hidden w:val="0"/>
    <w:qFormat w:val="0"/>
    <w:pPr>
      <w:suppressAutoHyphens w:val="1"/>
      <w:overflowPunct w:val="1"/>
      <w:autoSpaceDE w:val="1"/>
      <w:autoSpaceDN w:val="1"/>
      <w:adjustRightInd w:val="1"/>
      <w:spacing w:line="1" w:lineRule="atLeast"/>
      <w:ind w:leftChars="-1" w:rightChars="0" w:firstLine="851" w:firstLineChars="-1"/>
      <w:textDirection w:val="btLr"/>
      <w:textAlignment w:val="auto"/>
      <w:outlineLvl w:val="0"/>
    </w:pPr>
    <w:rPr>
      <w:rFonts w:ascii="Antiqua" w:eastAsia="Times New Roman" w:hAnsi="Antiqua"/>
      <w:w w:val="100"/>
      <w:position w:val="-1"/>
      <w:sz w:val="26"/>
      <w:effect w:val="none"/>
      <w:vertAlign w:val="baseline"/>
      <w:cs w:val="0"/>
      <w:em w:val="none"/>
      <w:lang w:bidi="ar-SA" w:eastAsia="ru-RU" w:val="en-US"/>
    </w:rPr>
  </w:style>
  <w:style w:type="paragraph" w:styleId="Безинтервала1">
    <w:name w:val="Без интервала1"/>
    <w:next w:val="Безинтервала1"/>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БезинтервалаЗнак">
    <w:name w:val="Без интервала Знак"/>
    <w:next w:val="БезинтервалаЗнак"/>
    <w:autoRedefine w:val="0"/>
    <w:hidden w:val="0"/>
    <w:qFormat w:val="0"/>
    <w:rPr>
      <w:rFonts w:ascii="Times New Roman" w:eastAsia="Times New Roman" w:hAnsi="Times New Roman"/>
      <w:w w:val="100"/>
      <w:position w:val="-1"/>
      <w:effect w:val="none"/>
      <w:vertAlign w:val="baseline"/>
      <w:cs w:val="0"/>
      <w:em w:val="none"/>
      <w:lang/>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effect w:val="none"/>
      <w:vertAlign w:val="baseline"/>
      <w:cs w:val="0"/>
      <w:em w:val="none"/>
      <w:lang w:bidi="ar-SA"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Pq22HX638axHmlTR4N50lZZTk5w==">AMUW2mWCYvJ8sL0fbnQiVYSK5JiAEn9lWxZf+Ev7aNHqBGPcIdGPsEh4HgjiyhuycJk+pzMZrIsJ0QNdZZ/fhPtNfDrROjvUQJGy3GCFCZ2RBI+xjcY1GQ8=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2020-12-11T06:47:00Z</dcterms:created>
  <dc:creator>User</dc:creator>
</cp:coreProperties>
</file>